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Kierownik Jednostki Samorządu Terytorialnego (dalej JST)  - w rozumieniu art. 33 ust. 3 Ustawy o samorządzie gminnym (Dz.U.2018.994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2018.05.24)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Dane wnioskodawcy/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współwnioskodawcy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znajdują się poniżej oraz - w załączonym pliku sygnowanym bezpiecznym podpisem elektronicznym, weryfikowanym kwalifikowanym certyfikatem - stosownie do dyspozycji Ustawy z dnia 5 września 2016 r. o usługach zaufania oraz identyfikacji elektronicznej (Dz.U.2016.1579 dnia 2016.09.29)  oraz przepisów art. 4 ust. 5 Ustawy o petycjach (Dz.U.2018.870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2018.05.10) -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 xml:space="preserve">Data dostarczenia - zgodna z dyspozycją art. 61 pkt. 2 Ustawy Kodeks Cywilny (Dz.U.2018.1025 </w:t>
      </w:r>
      <w:proofErr w:type="spellStart"/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. z dnia 2018.05.29)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Preambuła Wniosku: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Jak wynika z uprzednio przeprowadzanych wnioskowań do Gmin oraz z analizy budżetów Gmin/Miast - redukcja kosztów związanych z korzystaniem z usług telekomunikacyjnych - przebiega w gminach - bardzo wolno. </w:t>
      </w:r>
    </w:p>
    <w:p w:rsidR="00EF663A" w:rsidRDefault="00276B7A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276B7A">
        <w:rPr>
          <w:rFonts w:ascii="Arial" w:eastAsia="Times New Roman" w:hAnsi="Arial" w:cs="Arial"/>
          <w:b/>
          <w:color w:val="000000"/>
          <w:sz w:val="18"/>
          <w:szCs w:val="18"/>
          <w:lang w:val="pl-PL" w:eastAsia="en-GB"/>
        </w:rPr>
        <w:t>Obecnie – zamierzamy zapytać o stan faktyczny dotyczący 2019 r</w:t>
      </w: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. </w:t>
      </w:r>
    </w:p>
    <w:p w:rsidR="00CF5407" w:rsidRPr="00CF5407" w:rsidRDefault="00EF663A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Uzyskane przez nas odnośne dane dotyczące 2018 r. są w przypadku części Gmin - już na pierwszy rzut oka - wymagające optymalizacji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Tymczasem - dla porównania - w przypadku Osób fizycznych i Firm - ponoszone rzeczone koszty - zmniejszyły się w ostatnich 10 latach bardzo znacznie - częstokroć kilkukrotnie np. z 1500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pln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na 100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pln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Oczywiście - Wnioskodawca jest świadomy, że nie można miarodajnie - porównywać ad hoc - optymalizację kosztów ponoszonych przez Osoby Fizyczne czy firmy  do dokonanej redukcji kosztów - ponoszonych przez Instytucje Publiczne.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Jednakże warto zrealizować rekonesans - w tym obszarze i dokonać stosownej analizy - wykazując troskę o wydatkowanie środków publicznych pochodzących z pieniędzy Podatników.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Media donoszą o sytuacjach typu - vide - http://www.tvp.info/35584545/50-tys-zl-rachunku-za-sluzbowy-telefon-tyle-w-tydzien-wydzwonila-hanna-gronkiewiczwaltz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(Materiał TVP info z 2018 r.)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rzeczonym artykule czytamy m.in: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“(…) 50 tysięcy złotych w tydzień. Okazuje się, że tak pokaźną sumę można wydać na... rozmowy telefoniczne. Tym rekordem może pochwalić się warszawska prezydent (…)”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 xml:space="preserve">Jak wynika z materiału w czerwcu kilka lat wcześniej - było to jedynie (…) 22 tys. </w:t>
      </w:r>
      <w:proofErr w:type="spellStart"/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pln</w:t>
      </w:r>
      <w:proofErr w:type="spellEnd"/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 xml:space="preserve"> - sic !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Powyższe informacje utwierdzają nas w tym, że sanacja i optymalizacja pieniędzy podatników w tym obszarze wydaje się niezbędna.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Zdaniem Wnioskodawcy: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Dzięki działaniom sfer Rządowych (w skali makro) w ostatnim czasie sytuacja ulega  poprawie, jednakże bez szybkiej sanacji tego obszaru  (w skali mikro) również w Gminach 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- proces ten  będzie w dalszym ciągu przebiegał zbyt wolno   - bez namacalnych sukcesów w postaci znaczącej poprawy w wydatkowaniu środków publicznych w tym obszarze. 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związku z powyższym: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I Wniosek: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§1.1) Na mocy art. 61 Konstytucji RP, w trybie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interalia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:  art. 6 ust. 1 pkt 3 lit. f,  art. 6 ust. 1 pkt 5  Ustawy z dnia 6 września o dostępie do informacji publicznej (Dz.U.2018.1330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2018.07.10)   - wnosimy o udzielnie informacji publicznej w przedmiocie - jakie łączne koszty poniosła Gmina (Adresat Wniosku - bez nadzorowanych Jednostek Organizacyjnych)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w okresie 5 pierwszych miesięcy </w:t>
      </w:r>
      <w:r w:rsidRPr="00CF5407">
        <w:rPr>
          <w:rFonts w:ascii="Arial" w:eastAsia="Times New Roman" w:hAnsi="Arial" w:cs="Arial"/>
          <w:b/>
          <w:bCs/>
          <w:color w:val="FF2600"/>
          <w:sz w:val="18"/>
          <w:szCs w:val="18"/>
          <w:lang w:val="pl-PL" w:eastAsia="en-GB"/>
        </w:rPr>
        <w:t>2019 r.</w:t>
      </w:r>
      <w:r w:rsidR="00EF663A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(styczeń-maj 2019 r.)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związku z korzystaniem z usług telekomunikacyjnych?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W niniejszym pytaniu wnioskodawca ma na myśli - koszty en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bloc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użytkowania służbowych telefonów komórkowych wykorzystywanych do wykonywania zadań publicznych.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§1.2) Dodatkowo, w kontekście pytania z §1.1 -  w trybie wyżej powołanych przepisów - wnosimy o :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-  wyszczególnienie nazw Operatorów z jakimi Urząd ma sygnowane umowy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-  ilości sygnowanych umów z danym operatorem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-  data/czas wygaśnięcia umowy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Stan na dzień złożenia niniejszego wniosku</w:t>
      </w:r>
      <w:r w:rsidR="00EF06BE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 xml:space="preserve"> – dotyczący 2019 r. 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 xml:space="preserve">Fakultatywnie i dla ułatwienia Urząd może odpowiedzieć  na wszystkie pytania zawarte w niniejszym wniosku - en </w:t>
      </w:r>
      <w:proofErr w:type="spellStart"/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bloc</w:t>
      </w:r>
      <w:proofErr w:type="spellEnd"/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 xml:space="preserve"> - za pomocą załączonego - poniżej przez wnioskodawcę - pliku programu Word.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rzeczonym pliku Wnioskodawca dla większej przejrzystości  umieścił jedynie pytania oraz tabele zawierające kolumny i rekordy związane z zadawanymi pytaniami - ułatwiając w ten sposób udzielenie informacji publicznej w przedmiocie wyżej sygnalizowanych zagadnień.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Wzmiankowaną tabelę dotyczącą powyższych zagadnień - oznaczono - jako SEKCJA nr 1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Będziemy wdzięczni za odpowiedź w tej właśnie formie - ułatwi nam to publikację wyników  na naszym portalu www.gmina.pl oraz ewentualne wszczynanie procedur sanacyjnych.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lastRenderedPageBreak/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Nadmieniamy, iż powyższe pytania o informację publiczną -  wydają się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szczególnie istotne z punktu widzenia interesu publicznego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 pro publico bono - nawiązując do art. 3 ust. 1 pkt. 1 Ustawy z dnia 6 września o dostępie do informacji publicznej (Dz.U.2018.1330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2018.07.10) - gdyż ten obszar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wydatkowania pieniędzy podatników 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- wydaje się (jak wynika z uprzednio uzyskanych przez nas odpowiedzi) - szczególnie wymagać - wdrożenia procedur optymalizacji finansowej - tak aby w interesie publicznym wykorzys</w:t>
      </w:r>
      <w:r w:rsidR="00EF06BE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tać dużą konkurencję panującą wś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ród operatorów telefonii komórkowej.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Przedmiotowy obszar wydaje się również szczególnie istotny z punktu widzenia spraw bezpieczeństwa i wspierania producentów nie stanowiących zagrożenia dla bezpieczeństwa - media i struktury rządowe wielu Państw w ostatnim czasie szeroko informują o tej problematyce ad exemplum: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https://www.tvp.info/41281357/pompeo-o-chinskiej-technologii-jej-instalowanie-niesie-ryzyko USA !!!!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http://www.tokfm.pl/Tokfm/7,103086,24789615,donald-trump-uderza-w-huawei-prezydent-usa-podpisal-specjalne.html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https://www.tvp.info/40814793/chinskie-technologie-budza-obawy-na-swiecie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naszym Kraju - problem ten również został już zauważony: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https://forsal.pl/artykuly/1391986,huawei-rzad-odlozy-chinskie-telefony-abw-wydala-resortom-specjalne-zalecenia.html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5503FF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§2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 trybie wyżej wymienionych przepisów - wnosimy o kwantyfikację wysokości odnośnych abonamentów </w:t>
      </w:r>
      <w:r w:rsidR="00CF5407"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w ramach pierwszych pięciu miesięcy 2019 r.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- dla ułatwienia załączamy tabelę - gdzie w sekcji II - znajdują się odnośne rubryki do wypełnienia.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color w:val="000000"/>
          <w:sz w:val="18"/>
          <w:szCs w:val="18"/>
          <w:lang w:val="pl-PL" w:eastAsia="en-GB"/>
        </w:rPr>
        <w:t>II - Petycja Odrębna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procedowana w trybie Ustawy o petycjach (Dz.U.2018.870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i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Dla odseparowania od wniosku -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petycjodawca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postulaty związane z petycją - numeruje nowymi oznaczeniami §1P, §2P, etc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Preambuła petycji: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kontekście alarmujących informacji dotyczących kosztów ponoszonych przez Urzędy w tym obszarze -  w niektórych gminach: Materiał dziennikarski pt. "50 tys. zł rachunku za służbowy telefon. Tyle w tydzień wydzwoniła Hanna Gronkiewicz-Waltz” vide -  http://www.tvp.info/35584545/50-tys-zl-rachunku-za-sluzbowy-telefon-tyle-w-tydzien-wydzwonila-hanna-gronkiewiczwaltz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§1P) Wnosimy - w trybie Ustawy o petycjach (Dz.U.2018.870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2018.05.10)   -   o opublikowanie  w Podmiotowej Stronie Biuletynu Informacji Publicznej - użytkowanych w Urzędzie  wybranych numerów służbowych telefonów komórkowych,  których użytkowanie może usprawnić komunikację z Urzędem.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Oczywiście petycja nie dotyczy publikacji w BIP, których udostępnienie mogłoby spowodować - nadmierne absorbowanie czasu Decydentów lub numerów, które z innych powodów nie powinny zostać udostępnione.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Zdaniem - wnioskodawcy - pozostała część numerów telefonów komórkowych powinna być opublikowana w BIP - co może przyczynić się do usprawnienia komunikacji z Urzędem.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Jak wynika z analizy dokonanej przez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Petycjodawcę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publikowanie wybranych numerów telefonów komórkowych w BIP gmin/miast jest obecnie rzadką praktyką, a komunikacja typu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‘z telefon komórkowy - Interesant’ 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/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‘do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telefon komórkowy - Urząd'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- może przyczynić się do znacznych oszczędności kosztów połączeń - po stronie Interesantów.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Oczywistą sprawą jest, że to Urząd powinien podjąć arbitralną decyzję, które z numerów telefonów komórkowych nadają się do publikacji w BIP -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Petycjodawca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wnosi jedynie o dokonanie analizy w tym obszarze.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Zdaniem wnoszącego podmiotu, niniejsza petycja dotyczy z pewnością zakresu wymienionego w art. 2 ust. 3 Ustawy o petycjach, odnosząc się podjęcia działania usprawniającego komunikację z Urzędem, co w oczywisty sposób mieści się w zakresie zadań i kompetencji adresata.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§2P)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 podmiotu wnoszącego petycję. Chcemy działać w pełni jawnie i transparentnie.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Optymalizację i wdrożenie procedury sanacyjnej -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Petycjodawca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rozumie w tym przypadku - jako - ad exemplum - usprawnienie komunikacji w Urzędem.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lastRenderedPageBreak/>
        <w:t>Pozwalamy sobie powtórzyć, że w opinii Wnioskodawców,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Wydziały/Referaty i Urzędnicy (Stanowiska Jednoosobowe) - posiadający w zakresie swoich kompetencji sprawy związane - sensu largo - z ulepszeniem organizacji i usprawnieniem pracy Jednostki,  a także lepszym zaspokojeniem potrzeb ludności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ludności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i redukcją wydatków publicznych  - powinny angażować się w tego typu procedury sanacyjne.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 Nasze stanowisko i “Konstruktywny Niepokój Podatnika" w tej mierze koresponduje z oceną stanu faktycznego podnoszoną przez Media :  vide - http://www.tvp.info/35584545/50-tys-zl-rachunku-za-sluzbowy-telefon-tyle-w-tydzien-wydzwonila-hanna-gronkiewiczwaltz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Osnowa Petycji/Wniosku: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Wnioskodawca pozwala sobie zwrócić uwagę Decydentów, że jest świadom, iż zamieszczony  wyżej materiał prasowy - jest może ekstremalny  i dotyczy największej w Kraju Jednostki Samorządu Terytorialnego.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Jednakże - z udzielnych odpowiedzi - na zadawane przez Wnioskodawcę pytania w trybie Ustawy o dostępie do informacji publicznej  w poprzednich latach - wynika, że w mniejszych gminach - rzeczone koszty są proporcjonalnie - również bardzo wysokie.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Przewidujemy opublikowanie efektów Akcji na naszym portalu www.gmina.pl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B217CC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§3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Wnosimy o zwrotne potwierdzenie otrzymania niniejszego wniosku i petycji w trybie - odnośnych przepisów prawa -  na adres e-mail optymalizacja-taryf@samorzad.pl</w:t>
      </w:r>
    </w:p>
    <w:p w:rsidR="00CF5407" w:rsidRPr="00CF5407" w:rsidRDefault="00B217CC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§4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Wnosimy o to, aby odpowiedź w  przedmiocie powyższych pytań złożonych na mocy art. 61 Konstytucji RP w związku z art.  241 KPA, została udzielona - zwrotnie na adres e-mail optymalizacja-taryf@samorzad.pl   - stosownie do art. 13 ww. ustawy </w:t>
      </w:r>
    </w:p>
    <w:p w:rsidR="00CF5407" w:rsidRPr="00CF5407" w:rsidRDefault="00B217CC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§5</w:t>
      </w:r>
      <w:bookmarkStart w:id="0" w:name="_GoBack"/>
      <w:bookmarkEnd w:id="0"/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Wniosek został sygnowany bezpiecznym, kwalifikowanym podpisem elektronicznym - stosownie do wytycznych Ustawy z dnia 5 września 2016 r. o usługach zaufania oraz identyfikacji elektronicznej (Dz.U.2016.1579 dnia 2016.09.29)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Wnioskodawca: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Osoba Prawna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Szulc-Efekt sp. z o. o.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Prezes Zarządu: Adam Szulc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ul. Poligonowa 1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04-051 Warszawa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nr KRS: 0000059459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Kapitał Zakładowy: 222.000,00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pln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www.gmina.pl    www.samorzad.pl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Dodatkowe informacje: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Stosownie do art. 4 ust. 2 pkt. 1 Ustawy o petycjach (Dz.U.2018.870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2018.05.10) -  osobą reprezentująca Podmiot wnoszący petycję - jest Prezes Zarządu Adam Szulc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Stosownie do art. 4 ust. 2 pkt. 5 ww. Ustawy - petycja niniejsza została złożona za pomocą środków komunikacji elektronicznej - a wskazanym zwrotnym adresem poczty elektronicznej jest: optymalizacja-taryf@samorzad.pl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Adresatem Petycji - jest Organ ujawniony w komparycji - jednoznacznie identyfikowalny  za pomocą uzyskanego z Biuletynu Informacji Publicznej Urzędu - adresu e-mail !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Komentarz do Wniosku: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Adresat jest jednoznacznie identyfikowany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- na podstawie - unikalnego adresu e-mail opublikowanego w Biuletynie Informacji Publicznej Jednostki i przypisanego do odnośnego Organu.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Rzeczony adres e-mail - zgodnie z dyspozycją art. 1 i 8 ustawy o dostępie do informacji publicznej - stanowiąc informację pewną i potwierdzoną - jednoznacznie oznacza adresata petycji/wniosku.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(Oznaczenie adresata petycji/wniosku)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Pomimo, iż w rzeczonym wniosku powołujemy się na art. 241 Ustawy z dnia 14 czerwca 1960 r. Kodeks postępowania administracyjnego (Dz.U.2016.23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2016.01.07) -  w naszym mniemaniu - nie oznacza to, że Urząd powinien rozpatrywać niniejsze wnioski w trybie KPA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Zatem - wg. Wnioskodawcy niniejszy wniosek może być jedynie fakultatywnie rozpatrywany - jako optymalizacyjny w związku z art. 241 KPA.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lastRenderedPageBreak/>
        <w:t>W naszych wnioskach/petycjach  często powołujemy sie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Każdy Podmiot mający styczność z Urzędem - ma prawo i obowiązek - usprawniać struktury administracji samorządowej.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Zatem pomimo formy zewnętrznej - Decydenci mogą/powinni dokonać własnej interpretacji  - zgodnie z brzmieniem art. 222 KPA.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Nazwa Wnioskodawca - jest dla uproszczenia stosowna jako synonim nazwy “Podmiot Wnoszący Petycję” - w rozumieniu art. 4 ust. 4 Ustawy o petycjach (Dz.U.2014.1195 z dnia 2014.09.05)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Jednostkach Pionu Administracji Rządowej - stan faktyczny jest o wiele lepszy. 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Jeżeli JST nie zgada się z powołanymi przepisami prawa, prosimy aby zastosowano podstawy prawne akceptowane przez JST.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Pamiętajmy również o przepisach zawartych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interalia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Postulujemy, ABY NASZA PETYCJA NIE BYŁA W ŻADNYM RAZIE ŁĄCZONA Z PÓŹNIEJSZYM jakimkolwiek trybem zamówienia  nie musimy dodawać, że mamy nadzieję, iż wszelkie postępowania będą  prowadzone z 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lastRenderedPageBreak/>
        <w:t xml:space="preserve">uwzględnieniem zasad uczciwej konkurencji - i o wyborze oferenta będą decydować jedynie ustalone przez decydentów kryteria związane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interalia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z parametrami ofert oraz ceną.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:rsidR="00CF5407" w:rsidRPr="00CF5407" w:rsidRDefault="00CF5407" w:rsidP="00CF5407">
      <w:pPr>
        <w:jc w:val="both"/>
        <w:rPr>
          <w:rFonts w:ascii="Arial" w:eastAsia="Times New Roman" w:hAnsi="Arial" w:cs="Arial"/>
          <w:sz w:val="18"/>
          <w:szCs w:val="18"/>
          <w:lang w:val="pl-PL" w:eastAsia="en-GB"/>
        </w:rPr>
      </w:pPr>
    </w:p>
    <w:p w:rsidR="005E08AE" w:rsidRPr="00CF5407" w:rsidRDefault="00800901" w:rsidP="00CF5407">
      <w:pPr>
        <w:jc w:val="both"/>
        <w:rPr>
          <w:rFonts w:ascii="Arial" w:hAnsi="Arial" w:cs="Arial"/>
          <w:sz w:val="18"/>
          <w:szCs w:val="18"/>
          <w:lang w:val="pl-PL"/>
        </w:rPr>
      </w:pPr>
    </w:p>
    <w:sectPr w:rsidR="005E08AE" w:rsidRPr="00CF5407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hyphenationZone w:val="425"/>
  <w:characterSpacingControl w:val="doNotCompress"/>
  <w:compat/>
  <w:rsids>
    <w:rsidRoot w:val="00CF5407"/>
    <w:rsid w:val="00007E8E"/>
    <w:rsid w:val="000414BC"/>
    <w:rsid w:val="0008473D"/>
    <w:rsid w:val="00276B7A"/>
    <w:rsid w:val="003B36C5"/>
    <w:rsid w:val="005503FF"/>
    <w:rsid w:val="005B723B"/>
    <w:rsid w:val="00800901"/>
    <w:rsid w:val="00B217CC"/>
    <w:rsid w:val="00BD671B"/>
    <w:rsid w:val="00CF5407"/>
    <w:rsid w:val="00EF06BE"/>
    <w:rsid w:val="00EF6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7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F54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4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1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9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3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2772</Words>
  <Characters>16633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Szulc</dc:creator>
  <cp:lastModifiedBy>irek</cp:lastModifiedBy>
  <cp:revision>2</cp:revision>
  <dcterms:created xsi:type="dcterms:W3CDTF">2019-08-06T14:57:00Z</dcterms:created>
  <dcterms:modified xsi:type="dcterms:W3CDTF">2019-08-06T14:57:00Z</dcterms:modified>
</cp:coreProperties>
</file>