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D7112">
        <w:trPr>
          <w:tblCellSpacing w:w="0" w:type="dxa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7112" w:rsidRDefault="009D7112" w:rsidP="00A2667D">
            <w:pPr>
              <w:jc w:val="center"/>
              <w:rPr>
                <w:rFonts w:ascii="Calibri" w:eastAsia="Calibri" w:hAnsi="Calibri" w:cs="Calibri"/>
                <w:color w:val="000000"/>
                <w:sz w:val="24"/>
              </w:rPr>
            </w:pPr>
            <w:bookmarkStart w:id="0" w:name="_GoBack"/>
            <w:bookmarkEnd w:id="0"/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7112" w:rsidRDefault="00EE0222">
            <w:pPr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A77B3E" w:rsidRDefault="00A77B3E"/>
    <w:p w:rsidR="00A77B3E" w:rsidRDefault="00EE0222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aps/>
        </w:rPr>
        <w:t>Zarządzenie Nr 488/2021</w:t>
      </w:r>
      <w:r>
        <w:rPr>
          <w:b/>
          <w:caps/>
        </w:rPr>
        <w:br/>
        <w:t>Burmistrza Maszewa</w:t>
      </w:r>
    </w:p>
    <w:p w:rsidR="00A77B3E" w:rsidRDefault="00EE0222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23 września 2021 r.</w:t>
      </w:r>
    </w:p>
    <w:p w:rsidR="00A77B3E" w:rsidRDefault="00EE0222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windykacji należności pieniężnych o charakterze cywilnoprawnym oraz publicznoprawnym Gminy Maszewo.</w:t>
      </w:r>
    </w:p>
    <w:p w:rsidR="00A77B3E" w:rsidRDefault="00EE0222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 podstawie art. 53 ust. 1 </w:t>
      </w:r>
      <w:r>
        <w:rPr>
          <w:color w:val="000000"/>
          <w:u w:color="000000"/>
        </w:rPr>
        <w:t>ustawy z dnia 27 sierpnia 2009 r. o finansach publicznych (Dz. U. z 2021 r. poz. 305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 art. 33 ust. 3 oraz art 60 ustawy z dnia 8 marca 1990 r. o samorządzie gminnym (Dz. U. z 2021 r. poz. 1372</w:t>
      </w:r>
      <w:r>
        <w:rPr>
          <w:b/>
          <w:color w:val="000000"/>
          <w:u w:color="000000"/>
        </w:rPr>
        <w:t>)</w:t>
      </w:r>
      <w:r>
        <w:rPr>
          <w:color w:val="000000"/>
          <w:u w:color="000000"/>
        </w:rPr>
        <w:t>, rozporządzenia Ministra Finansów, Funduszy i Pol</w:t>
      </w:r>
      <w:r>
        <w:rPr>
          <w:color w:val="000000"/>
          <w:u w:color="000000"/>
        </w:rPr>
        <w:t>ityki Regionalnej z dnia 18 listopada 2020 r. w sprawie postępowania wierzycieli należności pieniężnych (Dz. U. z 2020 r. poz.2083) oraz Rozporządzenia Ministra Finansów, Funduszy i Polityki Regionalnej z dnia 12 stycznia 2021r. w sprawie wzorów tytułów wy</w:t>
      </w:r>
      <w:r>
        <w:rPr>
          <w:color w:val="000000"/>
          <w:u w:color="000000"/>
        </w:rPr>
        <w:t xml:space="preserve">konawczych stosowanych w egzekucji administracyjnej (Dz. U. z 2021 r. poz. 176),Rozporządzenia Ministra Finansów, Funduszy i Polityki Regionalnej z dnia 4 grudnia 2020r. w sprawie danych zawartych w upomnieniu ( Dz. U. 2020 poz. 2194) , </w:t>
      </w:r>
    </w:p>
    <w:p w:rsidR="00A77B3E" w:rsidRDefault="00EE022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zarządzam, co nast</w:t>
      </w:r>
      <w:r>
        <w:rPr>
          <w:b/>
          <w:color w:val="000000"/>
          <w:u w:color="000000"/>
        </w:rPr>
        <w:t>ępuje: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Ustalam sposób postępowania i procedurę windykacji należności pieniężnych o charakterze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cywilnoprawnym oraz publicznoprawnym</w:t>
      </w:r>
      <w:r>
        <w:rPr>
          <w:color w:val="000000"/>
          <w:u w:color="000000"/>
        </w:rPr>
        <w:t>, Gminy Maszewo , a także określam udział poszczególnych komórek organizacyjnych Urzędu Miejskiego w Maszewie zwanego da</w:t>
      </w:r>
      <w:r>
        <w:rPr>
          <w:color w:val="000000"/>
          <w:u w:color="000000"/>
        </w:rPr>
        <w:t>lej "Urzędem" w powyższym postępowaniu.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zarządzeniu jest mowa o: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windykacji – należy przez to rozumieć dochodzenie należności pieniężnych od dłużnika,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dłużniku – należy przez to rozumieć podmiot zobowiązany do spełnienia </w:t>
      </w:r>
      <w:r>
        <w:rPr>
          <w:color w:val="000000"/>
          <w:u w:color="000000"/>
        </w:rPr>
        <w:t>świadczenia pieniężnego na rzecz Gminy Maszewo,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wierzycielu – należy przez to rozumieć podmiot uprawniony do żądania spełnienia świadczenia pieniężnego od dłużnika – Gminy Maszewo,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należności pieniężnej – należy przez to rozumieć uprawnienie wierzyci</w:t>
      </w:r>
      <w:r>
        <w:rPr>
          <w:color w:val="000000"/>
          <w:u w:color="000000"/>
        </w:rPr>
        <w:t>ela do otrzymania w określonym terminie określonego świadczenia pieniężnego,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należności cywilnoprawnej - należy przez to rozumieć należność pieniężną powstałą ze stosunków</w:t>
      </w:r>
      <w:r>
        <w:rPr>
          <w:color w:val="000000"/>
          <w:u w:color="000000"/>
        </w:rPr>
        <w:br/>
        <w:t>cywilnoprawnych, w szczególności najmu, dzierżawy, użytkowania wieczystego lub in</w:t>
      </w:r>
      <w:r>
        <w:rPr>
          <w:color w:val="000000"/>
          <w:u w:color="000000"/>
        </w:rPr>
        <w:t>nych umów,</w:t>
      </w:r>
      <w:r>
        <w:rPr>
          <w:color w:val="000000"/>
          <w:u w:color="000000"/>
        </w:rPr>
        <w:br/>
        <w:t>dochodzoną na drodze egzekucji sądowej,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należności publicznoprawnej - należy przez to rozumieć należność pieniężną dochodzoną przez wierzyciela na drodze postępowania egzekucyjnego w administracji, wynikająca z wydanych decyzji, postanowień l</w:t>
      </w:r>
      <w:r>
        <w:rPr>
          <w:color w:val="000000"/>
          <w:u w:color="000000"/>
        </w:rPr>
        <w:t>ub innych aktów administracyjnych,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podstawie roszczenia – należy przez to rozumieć w szczególności dokument (umowa, decyzja, itp.) stanowiący dowód powstania stosunku prawnego (zobowiązaniowego) pomiędzy dłużnikiem a wierzycielem umożliwiający żądanie w</w:t>
      </w:r>
      <w:r>
        <w:rPr>
          <w:color w:val="000000"/>
          <w:u w:color="000000"/>
        </w:rPr>
        <w:t>ykonania zobowiązania,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komórce merytorycznej – należy przez to rozumieć komórki organizacyjne Urzędu, w którym powstała podstawa roszczenia (np. decyzja, umowa, porozumienie itp.) lub z działalnością której merytorycznie jest związana sprawa stanowiąca </w:t>
      </w:r>
      <w:r>
        <w:rPr>
          <w:color w:val="000000"/>
          <w:u w:color="000000"/>
        </w:rPr>
        <w:t>podstawę roszczenia,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obsłudze prawnej – należy przez to rozumieć radcę prawnego, prowadzącego obsługę prawną Urzędu Miejskiego.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W procesie windykacji należności pieniężnych biorą udział: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komórka merytoryczna,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Referat Finansów i Budżetu,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3)</w:t>
      </w:r>
      <w:r>
        <w:t> </w:t>
      </w:r>
      <w:r>
        <w:rPr>
          <w:color w:val="000000"/>
          <w:u w:color="000000"/>
        </w:rPr>
        <w:t>obsługa prawna.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 xml:space="preserve">Komórka merytoryczna zobowiązana jest do niezwłocznego przekazywania do referatu finansów i budżetu dokumentów stanowiących podstawę roszczenia oraz innych dokumentów umożliwiających wszczęcie właściwego postępowania w zakresie: danych </w:t>
      </w:r>
      <w:r>
        <w:rPr>
          <w:color w:val="000000"/>
          <w:u w:color="000000"/>
        </w:rPr>
        <w:t>osobowych, formy prawnej, likwidacji, upadłości etc., w terminie nie późniejszym niż 7 dni od daty jego powstania lub powzięcia informacji o jego powstaniu.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Komórka merytoryczna ustala następców prawnych w przypadku zgonu dłużników.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Informacje o przy</w:t>
      </w:r>
      <w:r>
        <w:rPr>
          <w:color w:val="000000"/>
          <w:u w:color="000000"/>
        </w:rPr>
        <w:t>pisach na dany rok opłat za wieczyste użytkowanie gruntów Skarbu Państwa oraz opłat za przekształcenia powinny być przekazane do Referatu Finansów i Budżetu w terminie do dnia 31 stycznia danego roku. Natomiast wszelkie informacje o przypisach dokonywanych</w:t>
      </w:r>
      <w:r>
        <w:rPr>
          <w:color w:val="000000"/>
          <w:u w:color="000000"/>
        </w:rPr>
        <w:t xml:space="preserve"> w ciągu roku należy przekazywać w terminie 14 dni od daty otrzymania aktu notarialnego, umowy lub innej informacji.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Na podstawie dokumentów przekazywanych przez komórkę merytoryczną Referat Finansów i Budżetu prowadzi ewidencję księgową należności pien</w:t>
      </w:r>
      <w:r>
        <w:rPr>
          <w:color w:val="000000"/>
          <w:u w:color="000000"/>
        </w:rPr>
        <w:t>iężnych o charakterze cywilnoprawnym lub publicznoprawnym Gminy Maszewo, z podziałem na poszczególnych dłużników oraz na bieżąco monitoruje wykonywanie obowiązku opłat pieniężnych na rzecz wierzyciela.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W przypadku niewykonania przez dłużnika świadc</w:t>
      </w:r>
      <w:r>
        <w:rPr>
          <w:color w:val="000000"/>
          <w:u w:color="000000"/>
        </w:rPr>
        <w:t xml:space="preserve">zenia pieniężnego o charakterze </w:t>
      </w:r>
      <w:r>
        <w:rPr>
          <w:b/>
          <w:color w:val="000000"/>
          <w:u w:color="000000"/>
        </w:rPr>
        <w:t xml:space="preserve">cywilnoprawnym </w:t>
      </w:r>
      <w:r>
        <w:rPr>
          <w:color w:val="000000"/>
          <w:u w:color="000000"/>
        </w:rPr>
        <w:t>w wyznaczonym terminie płatności, Referat Finansów i Budżetu kieruje do niego pisemne wezwanie do zapłaty zawierające w szczególności: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imię i nazwisko adresata lub jego nazwę,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informację o wysokości nale</w:t>
      </w:r>
      <w:r>
        <w:rPr>
          <w:color w:val="000000"/>
          <w:u w:color="000000"/>
        </w:rPr>
        <w:t>żności głównej,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datę, od której nalicza się odsetki,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kwotę odsetek do zapłaty na dzień wystawienia wezwania do zapłaty wraz z informacją o sposobie ich wyliczenia na dzień dokonania płatności,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wyznaczony termin płatności z łączną kwotą do </w:t>
      </w:r>
      <w:r>
        <w:rPr>
          <w:color w:val="000000"/>
          <w:u w:color="000000"/>
        </w:rPr>
        <w:t>zapłaty według stanu na dzień wystawienia wezwania,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numer rachunku bankowego, na który należy uiścić należność,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informację o możliwości skierowania sprawy na drogę postępowania sądowego.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Wezwanie do zapłaty wysyłane jest w następujących terminach: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 przypadku należności pieniężnych, których wartość przewyższa koszt wysyłki wezwania do zapłaty, z tytułu opłat rocznych za użytkowanie wieczyste i opłat </w:t>
      </w:r>
      <w:proofErr w:type="spellStart"/>
      <w:r>
        <w:rPr>
          <w:color w:val="000000"/>
          <w:u w:color="000000"/>
        </w:rPr>
        <w:t>przekształceniowych</w:t>
      </w:r>
      <w:proofErr w:type="spellEnd"/>
      <w:r>
        <w:rPr>
          <w:color w:val="000000"/>
          <w:u w:color="000000"/>
        </w:rPr>
        <w:t>, których termin zapłaty upływa 31 marca – w terminie do 30 czerwca danego rok</w:t>
      </w:r>
      <w:r>
        <w:rPr>
          <w:color w:val="000000"/>
          <w:u w:color="000000"/>
        </w:rPr>
        <w:t>u,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 przypadku innych należności pieniężnych, których wartość przewyższa koszt wysyłki wezwania do zapłaty –w terminie 30 dni po upływie terminu płatności,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w przypadku należności pieniężnych, których wartość nie przewyższa kosztu wysyłki </w:t>
      </w:r>
      <w:r>
        <w:rPr>
          <w:color w:val="000000"/>
          <w:u w:color="000000"/>
        </w:rPr>
        <w:t>wezwania do zapłaty –przed upływem 12 miesięcy poprzedzających upływ terminu przedawnienia należności.</w:t>
      </w:r>
      <w:r>
        <w:rPr>
          <w:color w:val="000000"/>
          <w:u w:color="000000"/>
        </w:rPr>
        <w:br/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 przypadku powstania należności z tytułu niewykonania należności cywilnoprawnej prowadzący windykację wysyła dłużnikowi pierwsze wezwanie do zapłaty</w:t>
      </w:r>
      <w:r>
        <w:rPr>
          <w:color w:val="000000"/>
          <w:u w:color="000000"/>
        </w:rPr>
        <w:t>. Wszystkie wezwania do zapłaty numerowane są narastająco w danym roku kalendarzowym. Jeżeli we wskazanym w wezwaniu terminie wpłata nie zostanie dokonana, dłużnikowi wysyła się ostateczne przed sądowe wezwanie do zapłaty zawierające informacje, że w przyp</w:t>
      </w:r>
      <w:r>
        <w:rPr>
          <w:color w:val="000000"/>
          <w:u w:color="000000"/>
        </w:rPr>
        <w:t>adku niedokonania wpłaty sprawa zostanie skierowana na drogę sądową.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Wezwanie do zapłaty sporządza się w dwóch egzemplarzach: oryginał otrzymuje dłużnik, a kopię</w:t>
      </w:r>
      <w:r>
        <w:rPr>
          <w:color w:val="000000"/>
          <w:u w:color="000000"/>
        </w:rPr>
        <w:br/>
        <w:t>pozostawia się w aktach Referatu Finansów i Budżetu.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Wezwanie do zapłaty wysyłane jest j</w:t>
      </w:r>
      <w:r>
        <w:rPr>
          <w:color w:val="000000"/>
          <w:u w:color="000000"/>
        </w:rPr>
        <w:t>ednorazowo listem poleconym za zwrotnym potwierdzeniem odbioru. W przypadku zwrotu listu z adnotacją „ adresat wyprowadził się”, „zmienił adres” lub „adres niedokładny” wyznaczony pracownik Referatu Finansów i Budżetu sporządza stosowny wniosek o udostępni</w:t>
      </w:r>
      <w:r>
        <w:rPr>
          <w:color w:val="000000"/>
          <w:u w:color="000000"/>
        </w:rPr>
        <w:t>enie danych mających na celu ustalenie prawidłowego adresu dłużnika oraz wysyła ponownie wezwanie do zapłaty. W przypadku zwrotu listu z adnotacją: „adresat nie żyje” wyznaczony pracownik Referatu Finansów i Budżetu przekazuje powyższą informację do komórk</w:t>
      </w:r>
      <w:r>
        <w:rPr>
          <w:color w:val="000000"/>
          <w:u w:color="000000"/>
        </w:rPr>
        <w:t>i merytorycznej w celu podjęcia działań zmierzających do ustalenia dłużnika.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6. </w:t>
      </w:r>
      <w:r>
        <w:rPr>
          <w:color w:val="000000"/>
          <w:u w:color="000000"/>
        </w:rPr>
        <w:t>Referat Finansów i Budżetu prowadzi ewidencję wezwań do zapłaty w formie papierowej lub elektronicznej.</w:t>
      </w:r>
      <w:r>
        <w:rPr>
          <w:color w:val="000000"/>
          <w:u w:color="000000"/>
        </w:rPr>
        <w:br/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 bezskutecznym upływie terminów wskazanych dłużnikowi w wezwaniach</w:t>
      </w:r>
      <w:r>
        <w:rPr>
          <w:color w:val="000000"/>
          <w:u w:color="000000"/>
        </w:rPr>
        <w:t xml:space="preserve"> do zapłaty referat finansów i budżetu podejmuje decyzję o dalszym biegu windykacji. W przypadku spraw szczególnie skomplikowanych, spornych, w których konieczne jest poniesienie wysokich kosztów wszczęcia egzekucji sądowej, dotyczących należności Gminy Ma</w:t>
      </w:r>
      <w:r>
        <w:rPr>
          <w:color w:val="000000"/>
          <w:u w:color="000000"/>
        </w:rPr>
        <w:t>szewo, decyzja o dalszym przebiegu windykacji podejmowana jest przez Burmistrza Maszewa.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 xml:space="preserve">W przypadku należności cywilnoprawnych Referat Finansów i Budżetu korespondencją wewnętrzną przekazuje </w:t>
      </w:r>
      <w:r>
        <w:rPr>
          <w:b/>
          <w:color w:val="000000"/>
          <w:u w:color="000000"/>
        </w:rPr>
        <w:t>według załącznika nr 1</w:t>
      </w:r>
      <w:r>
        <w:rPr>
          <w:color w:val="000000"/>
          <w:u w:color="000000"/>
        </w:rPr>
        <w:t xml:space="preserve"> do niniejszego zarządzenia do obs</w:t>
      </w:r>
      <w:r>
        <w:rPr>
          <w:color w:val="000000"/>
          <w:u w:color="000000"/>
        </w:rPr>
        <w:t>ługi prawnej akta sprawy, zawierające w szczególności: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kserokopię wezwania do zapłaty ze zwrotnym potwierdzeniem odbioru,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dokument, z którego wynika obowiązek zapłaty należności,</w:t>
      </w:r>
    </w:p>
    <w:p w:rsidR="00A77B3E" w:rsidRDefault="00EE022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inne dokumenty, informacje umożliwiające wszczęcie postępowania (np.</w:t>
      </w:r>
      <w:r>
        <w:rPr>
          <w:color w:val="000000"/>
          <w:u w:color="000000"/>
        </w:rPr>
        <w:t xml:space="preserve"> odpis z KRS, dane meldunkowe, dane dotyczące zmiany w danych osobowych, etc.), w celu skierowania do sądu pozwu o zapłatę.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 pierwszej kolejności do obsługi prawnej przekazywane są sprawy z największymi saldami zadłużenia, a także sprawy dotyczące dłuż</w:t>
      </w:r>
      <w:r>
        <w:rPr>
          <w:color w:val="000000"/>
          <w:u w:color="000000"/>
        </w:rPr>
        <w:t>ników powtarzających się w kolejnych latach.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Obsługa prawna występuje z powództwem cywilnym do właściwego sądu w terminie 30 dni od przekazania kompletnych akt sprawy przez referat finansów i budżetu, a w razie braków wzywa Referat Finansów i Budżetu lu</w:t>
      </w:r>
      <w:r>
        <w:rPr>
          <w:color w:val="000000"/>
          <w:u w:color="000000"/>
        </w:rPr>
        <w:t>b odpowiednio komórkę merytoryczną do ich uzupełnienia.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Termin o którym mowa w ust. 3 biegnie na nowo po przekazaniu przez Referat Finansów i Budżetu lub komórkę merytoryczną uzupełnionych akt sprawy.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 uzasadnionych przypadkach, w tym w sprawach szc</w:t>
      </w:r>
      <w:r>
        <w:rPr>
          <w:color w:val="000000"/>
          <w:u w:color="000000"/>
        </w:rPr>
        <w:t>zególnie skomplikowanych, termin o którym mowa w ust. 3 może być dłuższy, o czym decyduje obsługa prawna w porozumieniu z Referatem Finansów i Budżetu.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W przypadku skierowania sprawy na drogę postępowania egzekucyjnego (sądowego, </w:t>
      </w:r>
      <w:r>
        <w:rPr>
          <w:color w:val="000000"/>
          <w:u w:color="000000"/>
        </w:rPr>
        <w:t>administracyjnego), pracownik ds. windykacji na bieżąco monitoruje stan realizacji egzekucji poprzez kierowanie zapytań do organów egzekucyjnych i obsługi prawnej.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Pracownik ds. windykacji może zaniechać prowadzenia windykacji należności, gdy w postępow</w:t>
      </w:r>
      <w:r>
        <w:rPr>
          <w:color w:val="000000"/>
          <w:u w:color="000000"/>
        </w:rPr>
        <w:t>aniu egzekucyjnym nie uzyska się kwoty przewyższającej wydatki egzekucyjne. Pracownik ds. windykacji sporządza na tą okoliczność notatkę służbową i pozostawia ją w aktach sprawy.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Po przekazaniu sprawy do obsługi prawnej wszelką korespondencję z sądami, </w:t>
      </w:r>
      <w:r>
        <w:rPr>
          <w:color w:val="000000"/>
          <w:u w:color="000000"/>
        </w:rPr>
        <w:t>komornikiem, dłużnikiem i innymi uczestnikami postępowania na tym etapie prowadzi obsługa prawna, a komplet dokumentacji przechowywany jest w Referacie Finansów i Budżetu.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Po uzyskaniu prawomocnego i wykonalnego orzeczenia sądu nakazującego zapłatę (wyk</w:t>
      </w:r>
      <w:r>
        <w:rPr>
          <w:color w:val="000000"/>
          <w:u w:color="000000"/>
        </w:rPr>
        <w:t>onanie świadczenia) Referat Finansów i Budżetu kieruje sprawę na drogę egzekucji komorniczej, sporządzając odpowiedni wniosek do komornika i wprowadza do ewidencji księgowej zasądzone dodatkowo kwoty m.in. koszty zastępstwa procesowego czy postępowania kla</w:t>
      </w:r>
      <w:r>
        <w:rPr>
          <w:color w:val="000000"/>
          <w:u w:color="000000"/>
        </w:rPr>
        <w:t>uzulowego.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Komórka merytoryczna zobowiązana jest do ścisłej współpracy z Referatem Finansów i Budżetu oraz do niezwłocznego przedstawienia posiadanych dokumentów lub składania niezbędnych wyjaśnień.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 przypadku, gdy postępowanie egzekucyjne jest</w:t>
      </w:r>
      <w:r>
        <w:rPr>
          <w:color w:val="000000"/>
          <w:u w:color="000000"/>
        </w:rPr>
        <w:t xml:space="preserve"> bezskuteczne mimo zastosowania wszystkich środków przewidzianych przepisami Kodeksu postępowania cywilnego i niniejszej procedury, stosowna informacja w tym zakresie jest przekazywana do komórki merytorycznej w celu rozpatrzenia przesłanek uruchomienia pr</w:t>
      </w:r>
      <w:r>
        <w:rPr>
          <w:color w:val="000000"/>
          <w:u w:color="000000"/>
        </w:rPr>
        <w:t>ocedury umorzenia należności na zasadach określonych odrębnymi przepisami i uchwałą Rady Miejskiej w Maszewie, określającą szczegółowe zasady, sposób i tryb udzielania ulg w spłacie należności pieniężnych mających charakter cywilnoprawny.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Bezskuteczna e</w:t>
      </w:r>
      <w:r>
        <w:rPr>
          <w:color w:val="000000"/>
          <w:u w:color="000000"/>
        </w:rPr>
        <w:t>gzekucja komornicza może być ponawiana, jeżeli w myśl przepisów Kodeksu cywilnego należność nie uległa przedawnieniu, a Referat Finansów i Budżetu, w wyniku przedsięwziętych przez siebie działań, powziął informację o zmianie sytuacji majątkowej dłużnika, r</w:t>
      </w:r>
      <w:r>
        <w:rPr>
          <w:color w:val="000000"/>
          <w:u w:color="000000"/>
        </w:rPr>
        <w:t>okującej odzyskanie wierzytelności.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Referat Finansów i Budżetu jest zobowiązany do niezwłocznego poinformowania obsługi prawnej o dokonanych wpłatach przez dłużnika w trakcie trwania postępowania sądowego, celem ograniczenia żądania pozwu oraz informowa</w:t>
      </w:r>
      <w:r>
        <w:rPr>
          <w:color w:val="000000"/>
          <w:u w:color="000000"/>
        </w:rPr>
        <w:t>nia o zapłacie kosztów zastępstwa procesowego i postępowania klauzulowego.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b/>
          <w:color w:val="000000"/>
          <w:u w:color="000000"/>
        </w:rPr>
        <w:t>W przypadku należności pieniężnych wynikających z decyzji i postanowień administracyjnych oraz z innych tytułów określonych w przepisach ustawy z dnia 17 czerwca 1966r. o postę</w:t>
      </w:r>
      <w:r>
        <w:rPr>
          <w:b/>
          <w:color w:val="000000"/>
          <w:u w:color="000000"/>
        </w:rPr>
        <w:t>powaniu egzekucyjnym w administracji</w:t>
      </w:r>
      <w:r>
        <w:rPr>
          <w:color w:val="000000"/>
          <w:u w:color="000000"/>
        </w:rPr>
        <w:t>, windykacja należności prowadzona jest w trybie egzekucji administracyjnej, zgodnie z rozporządzeniem Ministra Finansów, Funduszy i Polityki Regionalnej z dnia 18 listopada 2020 r. w sprawie postępowania wierzycieli nal</w:t>
      </w:r>
      <w:r>
        <w:rPr>
          <w:color w:val="000000"/>
          <w:u w:color="000000"/>
        </w:rPr>
        <w:t>eżności pieniężnych przy podejmowaniu czynności zmierzających do zastosowania środków egzekucyjnych.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Komórka merytoryczna która w zakresie wykonywanych zadań, odpowiedzialna jest za terminowe wprowadzanie do modułów systemu Rekord należności o char</w:t>
      </w:r>
      <w:r>
        <w:rPr>
          <w:color w:val="000000"/>
          <w:u w:color="000000"/>
        </w:rPr>
        <w:t>akterze publicznoprawnym, w sposób umożliwiający właściwy pobór i monitorowanie tych należności. W szczególności należy wprowadzić dane umożliwiające identyfikację zobowiązanego, rodzaj i kwotę należności oraz terminy zapłaty.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powzięcia info</w:t>
      </w:r>
      <w:r>
        <w:rPr>
          <w:color w:val="000000"/>
          <w:u w:color="000000"/>
        </w:rPr>
        <w:t>rmacji o zmianie danych dotyczących w szczególności: miejsca zamieszkania, siedziby, nazwiska lub nazwy zobowiązanego, pracownicy komórek merytorycznych są odpowiedzialni za niezwłoczne naniesienie zmian do odpowiednich modułów w systemie Rekord.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Ewidencjonowanie należnych do zapłaty kwot wraz z danymi osób zobowiązanych oraz terminami płatności powinno być dokonywane na bieżąco, jednak nie później niż w terminie 14 dni od dnia uprawomocnienia się decyzji lub zaistnienia innego zdarzenia powodujące</w:t>
      </w:r>
      <w:r>
        <w:rPr>
          <w:color w:val="000000"/>
          <w:u w:color="000000"/>
        </w:rPr>
        <w:t>go obowiązek zapłaty należności publicznoprawnych na rzecz Gminy Maszewo. W przypadku deklaracji składanych przez podatników, ewidencjonowanie następuje z datą wpływu do Urzędu Gminy w Maszewie z wyjątkiem deklaracji, co do których istnieje konieczność pod</w:t>
      </w:r>
      <w:r>
        <w:rPr>
          <w:color w:val="000000"/>
          <w:u w:color="000000"/>
        </w:rPr>
        <w:t>jęcia czynności sprawdzających, o których mowa w Ordynacji podatkowej.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przypadku, gdy należność nie została zapłacona w terminie, pracownik referatu finansów i budżetu niezwłocznie sporządza i doręcza zobowiązanemu upomnienie, zgodnie z zasadami okreś</w:t>
      </w:r>
      <w:r>
        <w:rPr>
          <w:color w:val="000000"/>
          <w:u w:color="000000"/>
        </w:rPr>
        <w:t>lonymi w przepisach o postępowaniu wierzycieli należności pieniężnych w egzekucji administracyjnej.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Upomnienie wysyłane jest zobowiązanemu jednorazowo, listem poleconym za zwrotnym potwierdzeniem odbioru. Zasady sporządzania oraz terminy wysyłania upomn</w:t>
      </w:r>
      <w:r>
        <w:rPr>
          <w:color w:val="000000"/>
          <w:u w:color="000000"/>
        </w:rPr>
        <w:t>ienia określają odrębne przepisy tj. zgodnie z rozporządzeniem Ministra Finansów, Funduszy i Polityki Regionalnej z dnia 25 listopada 2020 r w sprawie postępowania wierzycieli należności pieniężnych. Wzory upomnień obowiązujące według szaty graficznej prog</w:t>
      </w:r>
      <w:r>
        <w:rPr>
          <w:color w:val="000000"/>
          <w:u w:color="000000"/>
        </w:rPr>
        <w:t>ramu Rekord zgodnej z rozporządzeniem Ministra Finansów, Funduszy i Polityki Regionalnej z dnia 4 grudnia 2020 r. w sprawie danych zawartych w upomnieniu.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 razie braku skutecznego doręczenia upomnienie kierowane jest do zobowiązanego ponownie.</w:t>
      </w:r>
      <w:r>
        <w:rPr>
          <w:color w:val="000000"/>
          <w:u w:color="000000"/>
        </w:rPr>
        <w:br/>
        <w:t>W przypa</w:t>
      </w:r>
      <w:r>
        <w:rPr>
          <w:color w:val="000000"/>
          <w:u w:color="000000"/>
        </w:rPr>
        <w:t>dku wadliwego adresu do doręczeń zobowiązanego, pracownik Referatu Finansów i Budżetu odpowiedzialny za windykację należności odpowiedzialny jest za ustalenie prawidłowego adresu zobowiązanego 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Dopuszcza się podejmowanie przez pracowników działań infor</w:t>
      </w:r>
      <w:r>
        <w:rPr>
          <w:color w:val="000000"/>
          <w:u w:color="000000"/>
        </w:rPr>
        <w:t>macyjnych, o których mowa w przepisach rozporządzenia Ministra Finansów, Funduszy i Polityki Regionalnej z dnia 18 listopada 2020r. w sprawie postępowania wierzycieli należności pieniężnych, zmierzających do dobrowolnego wykonania obowiązku przez zobowiąza</w:t>
      </w:r>
      <w:r>
        <w:rPr>
          <w:color w:val="000000"/>
          <w:u w:color="000000"/>
        </w:rPr>
        <w:t>nego jeżeli zachodzi uzasadnione przypuszczenie, że zobowiązany dobrowolnie wykona obowiązek bez konieczności wszczęcia egzekucji administracyjnej. W takim przypadku należy udokumentować dokonane czynności (np. adnotacja służbowa, wydruk maila itp.).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W </w:t>
      </w:r>
      <w:r>
        <w:rPr>
          <w:color w:val="000000"/>
          <w:u w:color="000000"/>
        </w:rPr>
        <w:t>przypadku podjęcia działań informacyjnych, pracownik przesyła zobowiązanemu upomnienie  nie wcześniej niż po upływie 7 dni i nie później niż 21 dni od dnia podjęcia tych działań.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W razie nieuiszczenia należności przez zobowiązanego w terminie okreś</w:t>
      </w:r>
      <w:r>
        <w:rPr>
          <w:color w:val="000000"/>
          <w:u w:color="000000"/>
        </w:rPr>
        <w:t>lonym w upomnieniu, które zostało skutecznie doręczone, Referat Finansów i Budżetu po zebraniu wszystkich niezbędnych danych, niezwłocznie wystawia tytuł wykonawczy i kieruje sprawę do właściwego naczelnika urzędu skarbowego w celu wszczęcia przez niego po</w:t>
      </w:r>
      <w:r>
        <w:rPr>
          <w:color w:val="000000"/>
          <w:u w:color="000000"/>
        </w:rPr>
        <w:t>stępowania egzekucyjnego.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Referat Finansów i Budżetu prowadzi ewidencję tytułów wykonawczych.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Wzór tytułu wykonawczego i zasady jego wystawiania określają odrębne przepisy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Tytuł wykonawczy sporządza się zgodnie z wymogami przewidzianymi w przepisa</w:t>
      </w:r>
      <w:r>
        <w:rPr>
          <w:color w:val="000000"/>
          <w:u w:color="000000"/>
        </w:rPr>
        <w:t>ch o egzekucji administracyjnej należności pieniężnych i przesyła się go do właściwego naczelnika urzędu skarbowego.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 xml:space="preserve">Referat Finansów i Budżetu monitoruje przebieg postępowania egzekucyjnego poprzez udzielanie odpowiedzi na </w:t>
      </w:r>
      <w:r>
        <w:rPr>
          <w:color w:val="000000"/>
          <w:u w:color="000000"/>
        </w:rPr>
        <w:t>korespondencję otrzymywaną od organu egzekucyjnego oraz kieruje zapytania o przebieg postępowania.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W przypadku, gdy postępowanie egzekucyjne jest bezskuteczne lub powzięto informację o zgonie dłużnika posiadana dokumentacja sprawy jest przekazywana d</w:t>
      </w:r>
      <w:r>
        <w:rPr>
          <w:color w:val="000000"/>
          <w:u w:color="000000"/>
        </w:rPr>
        <w:t xml:space="preserve">o komórki merytorycznej w celu rozpatrzenia przesłanek uruchomienia procedury umorzenia należności na zasadach określonych odrębnymi </w:t>
      </w:r>
      <w:proofErr w:type="spellStart"/>
      <w:r>
        <w:rPr>
          <w:color w:val="000000"/>
          <w:u w:color="000000"/>
        </w:rPr>
        <w:t>przepisami.W</w:t>
      </w:r>
      <w:proofErr w:type="spellEnd"/>
      <w:r>
        <w:rPr>
          <w:color w:val="000000"/>
          <w:u w:color="000000"/>
        </w:rPr>
        <w:t xml:space="preserve"> przypadku zaistnienia tych przesłanek komórka merytoryczna uruchamia procedurę umorzenia należności.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W p</w:t>
      </w:r>
      <w:r>
        <w:rPr>
          <w:color w:val="000000"/>
          <w:u w:color="000000"/>
        </w:rPr>
        <w:t>rzypadku złożenia przez zobowiązanego wniosku o udzielenie ulgi w spłacie należności pieniężnej o charakterze publicznoprawnym, wniosek o udzielenie ulgi rozpatrywany jest przez komórkę merytoryczną W przypadku zaistnienia przesłanek do udzielenia ulgi uru</w:t>
      </w:r>
      <w:r>
        <w:rPr>
          <w:color w:val="000000"/>
          <w:u w:color="000000"/>
        </w:rPr>
        <w:t>chamiana jest procedura określona odrębnymi przepisami.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Bezskuteczne postępowanie egzekucyjne może być ponawiane, jeżeli należność nie uległa przedawnieniu, a Referat Finansów i Budżetu w wyniku przedsięwziętych przez siebie działań, powziął informac</w:t>
      </w:r>
      <w:r>
        <w:rPr>
          <w:color w:val="000000"/>
          <w:u w:color="000000"/>
        </w:rPr>
        <w:t>ję o zmianie sytuacji majątkowej zobowiązanego, rokującej odzyskanie wierzytelności.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Ponadto w przypadkach, gdy postępowanie egzekucyjne zostało umorzone ze względu na brak majątku dłużnika raz w roku należy podejmować czynności zmierzające do ujawni</w:t>
      </w:r>
      <w:r>
        <w:rPr>
          <w:color w:val="000000"/>
          <w:u w:color="000000"/>
        </w:rPr>
        <w:t xml:space="preserve">enia składników mienia dłużnika, mogących podlegać egzekucji. W szczególności należy kierować zapytania o majątek do Zakładu Ubezpieczeń Społecznych, Centralnej Ewidencji Pojazdów i Kierowców oraz wydziałów geodezji i kartografii we właściwych starostwach </w:t>
      </w:r>
      <w:r>
        <w:rPr>
          <w:color w:val="000000"/>
          <w:u w:color="000000"/>
        </w:rPr>
        <w:t>powiatowych.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t>1. </w:t>
      </w:r>
      <w:r>
        <w:rPr>
          <w:color w:val="000000"/>
          <w:u w:color="000000"/>
        </w:rPr>
        <w:t xml:space="preserve">Referat Finansów i Budżetu przedkłada Burmistrzowi Gminy Maszewo coroczne </w:t>
      </w:r>
      <w:r>
        <w:rPr>
          <w:b/>
          <w:color w:val="000000"/>
          <w:u w:color="000000"/>
        </w:rPr>
        <w:t xml:space="preserve">sprawozdanie dotyczące zaległych świadczeń pieniężnych o charakterze cywilnoprawnym oraz publicznoprawnym </w:t>
      </w:r>
      <w:r>
        <w:rPr>
          <w:color w:val="000000"/>
          <w:u w:color="000000"/>
        </w:rPr>
        <w:t xml:space="preserve">należnych na rzecz Skarbu Państwa oraz Gminy Maszewo, </w:t>
      </w:r>
      <w:r>
        <w:rPr>
          <w:b/>
          <w:color w:val="000000"/>
          <w:u w:color="000000"/>
        </w:rPr>
        <w:t>do dnia 31 marca roku następnego.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Referat Finansów i Budżetu </w:t>
      </w:r>
      <w:r>
        <w:rPr>
          <w:b/>
          <w:color w:val="000000"/>
          <w:u w:color="000000"/>
        </w:rPr>
        <w:t>sporządza zestawienie stanu zaległości o charakterze cywilnoprawnym oraz publicznoprawnym</w:t>
      </w:r>
      <w:r>
        <w:rPr>
          <w:color w:val="000000"/>
          <w:u w:color="000000"/>
        </w:rPr>
        <w:t xml:space="preserve"> i przekazuje go właściwym komórkom merytorycznym, w celu informacyjnym bądź ewentualnego rozwiązania s</w:t>
      </w:r>
      <w:r>
        <w:rPr>
          <w:color w:val="000000"/>
          <w:u w:color="000000"/>
        </w:rPr>
        <w:t xml:space="preserve">tosunku zobowiązaniowego z dłużnikiem </w:t>
      </w:r>
      <w:r>
        <w:rPr>
          <w:b/>
          <w:color w:val="000000"/>
          <w:u w:color="000000"/>
        </w:rPr>
        <w:t>do dnia 31 m</w:t>
      </w:r>
      <w:r>
        <w:rPr>
          <w:color w:val="000000"/>
          <w:u w:color="000000"/>
        </w:rPr>
        <w:t>arca roku następnego.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W sprawach nieuregulowanych niniejszym zarządzeniem mają zastosowanie przepisy ustaw</w:t>
      </w:r>
      <w:r>
        <w:rPr>
          <w:color w:val="000000"/>
          <w:u w:color="000000"/>
        </w:rPr>
        <w:br/>
        <w:t>przywołanych w podstawie prawnej zarządzenia.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color w:val="000000"/>
          <w:u w:color="000000"/>
        </w:rPr>
        <w:t>Traci moc Zarządzenie Nr 192/2019 Burmist</w:t>
      </w:r>
      <w:r>
        <w:rPr>
          <w:color w:val="000000"/>
          <w:u w:color="000000"/>
        </w:rPr>
        <w:t>rza Maszewa z dnia 12 września 2019 r. w sprawie wprowadzenia procedur windykacji należności z tytułu podatków i opłat lokalnych oraz innych należności o charakterze publicznoprawnym w Urzędzie Miejskim w Maszewie oraz Zarządzenie Nr 389/2020 Burmistrza Ma</w:t>
      </w:r>
      <w:r>
        <w:rPr>
          <w:color w:val="000000"/>
          <w:u w:color="000000"/>
        </w:rPr>
        <w:t>szewa z dnia 13 grudnia 2020 r. w sprawie wprowadzenia procedur windykacji dochodzenia należności o charakterze cywilnoprawnym w Urzędzie Miejskim w Maszewie.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t>1. </w:t>
      </w:r>
      <w:r>
        <w:rPr>
          <w:color w:val="000000"/>
          <w:u w:color="000000"/>
        </w:rPr>
        <w:t>Wykonanie zarządzenia powierzam komórką organizacyjnym Urzędu 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Nadzór nad realizacją</w:t>
      </w:r>
      <w:r>
        <w:rPr>
          <w:color w:val="000000"/>
          <w:u w:color="000000"/>
        </w:rPr>
        <w:t xml:space="preserve"> zarządzenia powierzam Skarbnikowi Gminy.</w:t>
      </w:r>
    </w:p>
    <w:p w:rsidR="00A77B3E" w:rsidRDefault="00EE02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rPr>
          <w:color w:val="000000"/>
          <w:u w:color="000000"/>
        </w:rPr>
        <w:t>Zarządzenie wchodzi w życie z dniem podpisania .</w:t>
      </w:r>
    </w:p>
    <w:p w:rsidR="00A77B3E" w:rsidRDefault="00A77B3E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9D7112" w:rsidRDefault="009D711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9D7112" w:rsidRDefault="009D711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9D7112" w:rsidRDefault="009D711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9D7112" w:rsidRDefault="009D711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9D7112" w:rsidRDefault="00EE0222">
      <w:pPr>
        <w:spacing w:before="120" w:after="120"/>
        <w:jc w:val="center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Załącznik do procedur dochodzenia należności </w:t>
      </w:r>
      <w:r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  <w:t>o charakterze cywilnoprawnym w Urzędzie Miejskim w Maszewie</w:t>
      </w:r>
    </w:p>
    <w:p w:rsidR="009D7112" w:rsidRDefault="00EE0222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FB ..................................</w:t>
      </w:r>
    </w:p>
    <w:p w:rsidR="009D7112" w:rsidRDefault="00EE0222">
      <w:pPr>
        <w:spacing w:before="120" w:after="120"/>
        <w:ind w:firstLine="227"/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Maszewo, dnia .............roku</w:t>
      </w:r>
    </w:p>
    <w:p w:rsidR="009D7112" w:rsidRDefault="009D7112">
      <w:pPr>
        <w:spacing w:before="120" w:after="120"/>
        <w:ind w:firstLine="227"/>
        <w:jc w:val="right"/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</w:pPr>
    </w:p>
    <w:p w:rsidR="009D7112" w:rsidRDefault="009D7112">
      <w:pPr>
        <w:spacing w:before="120" w:after="120"/>
        <w:ind w:firstLine="227"/>
        <w:jc w:val="right"/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</w:pPr>
    </w:p>
    <w:p w:rsidR="009D7112" w:rsidRDefault="009D7112">
      <w:pPr>
        <w:spacing w:before="120" w:after="120"/>
        <w:ind w:firstLine="227"/>
        <w:jc w:val="right"/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</w:pPr>
    </w:p>
    <w:p w:rsidR="009D7112" w:rsidRDefault="00EE0222">
      <w:pPr>
        <w:spacing w:before="120" w:after="120"/>
        <w:ind w:firstLine="227"/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  <w:t>Radca Prawny</w:t>
      </w:r>
    </w:p>
    <w:p w:rsidR="009D7112" w:rsidRDefault="00EE0222">
      <w:pPr>
        <w:spacing w:before="120" w:after="120"/>
        <w:ind w:firstLine="227"/>
        <w:jc w:val="right"/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                                                 przy Urzędzie Miejskim</w:t>
      </w:r>
    </w:p>
    <w:p w:rsidR="009D7112" w:rsidRDefault="009D7112">
      <w:pPr>
        <w:spacing w:before="120" w:after="120"/>
        <w:ind w:firstLine="227"/>
        <w:jc w:val="right"/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</w:pPr>
    </w:p>
    <w:p w:rsidR="009D7112" w:rsidRDefault="009D7112">
      <w:pPr>
        <w:spacing w:before="120" w:after="120"/>
        <w:ind w:firstLine="227"/>
        <w:jc w:val="right"/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</w:pPr>
    </w:p>
    <w:p w:rsidR="009D7112" w:rsidRDefault="009D7112">
      <w:pPr>
        <w:spacing w:before="120" w:after="120"/>
        <w:ind w:firstLine="227"/>
        <w:jc w:val="right"/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</w:pPr>
    </w:p>
    <w:p w:rsidR="009D7112" w:rsidRDefault="009D7112">
      <w:pPr>
        <w:spacing w:before="120" w:after="120"/>
        <w:ind w:firstLine="227"/>
        <w:jc w:val="right"/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</w:pPr>
    </w:p>
    <w:p w:rsidR="009D7112" w:rsidRDefault="009D7112">
      <w:pPr>
        <w:spacing w:before="120" w:after="120"/>
        <w:ind w:firstLine="227"/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9D7112" w:rsidRDefault="00EE0222">
      <w:pPr>
        <w:spacing w:before="120" w:after="120"/>
        <w:jc w:val="center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  <w:t>Wniosek o skierowanie sprawy</w:t>
      </w:r>
      <w:r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  <w:br/>
        <w:t>na d</w:t>
      </w:r>
      <w:r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  <w:t>rogę postępowania sądowego</w:t>
      </w:r>
    </w:p>
    <w:p w:rsidR="009D7112" w:rsidRDefault="00EE0222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Proszę o skierowanie należności z tytułu………………………………………na drogę postępowania sądowego dłużnika(ów):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1605"/>
        <w:gridCol w:w="1305"/>
        <w:gridCol w:w="2310"/>
        <w:gridCol w:w="1605"/>
        <w:gridCol w:w="1365"/>
        <w:gridCol w:w="1290"/>
      </w:tblGrid>
      <w:tr w:rsidR="009D7112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7112" w:rsidRDefault="00EE022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  <w:t>Lp.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7112" w:rsidRDefault="00EE022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  <w:t>Kod kontrahenta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7112" w:rsidRDefault="00EE0222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  <w:t>Nazwa dłużnika</w:t>
            </w:r>
          </w:p>
          <w:p w:rsidR="009D7112" w:rsidRDefault="00EE0222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  <w:t>i adres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7112" w:rsidRDefault="00EE022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  <w:t>Nr dokumentu stanowiący podstawę naliczenia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7112" w:rsidRDefault="00EE0222">
            <w:pPr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  <w:t>Kwota zaległości głównej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7112" w:rsidRDefault="00EE022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  <w:t xml:space="preserve">Okres </w:t>
            </w:r>
            <w:r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  <w:t>zaległości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7112" w:rsidRDefault="00EE022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  <w:t>Załączniki</w:t>
            </w:r>
          </w:p>
        </w:tc>
      </w:tr>
      <w:tr w:rsidR="009D7112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9D7112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9D7112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7112" w:rsidRDefault="009D7112">
            <w:pPr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</w:tbl>
    <w:p w:rsidR="009D7112" w:rsidRDefault="00EE0222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sporządził:                                                                                                     zatwierdził:</w:t>
      </w:r>
    </w:p>
    <w:p w:rsidR="009D7112" w:rsidRDefault="00EE022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p w:rsidR="009D7112" w:rsidRDefault="009D711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9D7112">
          <w:footerReference w:type="default" r:id="rId7"/>
          <w:pgSz w:w="11907" w:h="16839" w:code="9"/>
          <w:pgMar w:top="1440" w:right="862" w:bottom="1440" w:left="1440" w:header="708" w:footer="708" w:gutter="0"/>
          <w:pgNumType w:start="1"/>
          <w:cols w:space="708"/>
        </w:sectPr>
      </w:pPr>
    </w:p>
    <w:p w:rsidR="009D7112" w:rsidRDefault="009D711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9D7112" w:rsidRDefault="009D711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9D7112" w:rsidRDefault="009D711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9D7112" w:rsidRDefault="009D711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9D7112" w:rsidRDefault="00EE0222">
      <w:pPr>
        <w:spacing w:before="120" w:after="120"/>
        <w:jc w:val="center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u w:color="000000"/>
          <w:shd w:val="clear" w:color="auto" w:fill="FFFFFF"/>
          <w:lang w:val="x-none" w:eastAsia="en-US" w:bidi="ar-SA"/>
        </w:rPr>
        <w:t>ADNOTACJA</w:t>
      </w:r>
    </w:p>
    <w:p w:rsidR="009D7112" w:rsidRDefault="00EE0222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i/>
          <w:color w:val="000000"/>
          <w:szCs w:val="20"/>
          <w:u w:color="000000"/>
          <w:shd w:val="clear" w:color="auto" w:fill="FFFFFF"/>
          <w:lang w:val="x-none" w:eastAsia="en-US" w:bidi="ar-SA"/>
        </w:rPr>
        <w:t>Opis sprawy wraz z podaniem wszystkich czynności egzekucyjnych oraz podstawa prawna umożliwiająca odpisanie przedawnienie zaległości.</w:t>
      </w:r>
    </w:p>
    <w:p w:rsidR="009D7112" w:rsidRDefault="00EE0222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Sporządziła: ……………………</w:t>
      </w:r>
    </w:p>
    <w:p w:rsidR="009D7112" w:rsidRDefault="00EE0222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(Imię i nazwisko osoby sporządzającej)</w:t>
      </w:r>
    </w:p>
    <w:p w:rsidR="009D7112" w:rsidRDefault="00EE0222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Propozycja Skarbnika …………………………………………………….</w:t>
      </w:r>
    </w:p>
    <w:p w:rsidR="009D7112" w:rsidRDefault="00EE0222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Zatwierdził</w:t>
      </w:r>
    </w:p>
    <w:p w:rsidR="009D7112" w:rsidRDefault="00EE0222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…………….……………………………</w:t>
      </w:r>
    </w:p>
    <w:p w:rsidR="009D7112" w:rsidRDefault="00EE0222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(Burmistrz  Maszew</w:t>
      </w:r>
      <w:r>
        <w:rPr>
          <w:color w:val="000000"/>
          <w:szCs w:val="20"/>
          <w:u w:color="000000"/>
          <w:shd w:val="clear" w:color="auto" w:fill="FFFFFF"/>
        </w:rPr>
        <w:t>a)</w:t>
      </w:r>
    </w:p>
    <w:p w:rsidR="009D7112" w:rsidRDefault="009D711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9D7112" w:rsidRDefault="00EE022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sectPr w:rsidR="009D7112">
      <w:footerReference w:type="default" r:id="rId8"/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222" w:rsidRDefault="00EE0222">
      <w:r>
        <w:separator/>
      </w:r>
    </w:p>
  </w:endnote>
  <w:endnote w:type="continuationSeparator" w:id="0">
    <w:p w:rsidR="00EE0222" w:rsidRDefault="00EE0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D711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vAlign w:val="center"/>
          <w:hideMark/>
        </w:tcPr>
        <w:p w:rsidR="009D7112" w:rsidRDefault="00EE0222">
          <w:pPr>
            <w:jc w:val="left"/>
            <w:rPr>
              <w:sz w:val="18"/>
            </w:rPr>
          </w:pPr>
          <w:r w:rsidRPr="00A2667D">
            <w:rPr>
              <w:sz w:val="18"/>
              <w:lang w:val="en-US"/>
            </w:rPr>
            <w:t>Id: C46F57F8-FCAC-4710-A37D-9E626A6A1B0F. </w:t>
          </w:r>
          <w:r>
            <w:rPr>
              <w:sz w:val="18"/>
            </w:rPr>
            <w:t>Uchwalony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vAlign w:val="center"/>
          <w:hideMark/>
        </w:tcPr>
        <w:p w:rsidR="009D7112" w:rsidRDefault="00EE022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2667D">
            <w:rPr>
              <w:sz w:val="18"/>
            </w:rPr>
            <w:fldChar w:fldCharType="separate"/>
          </w:r>
          <w:r w:rsidR="00A2667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9D7112" w:rsidRDefault="009D711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D7112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vAlign w:val="center"/>
          <w:hideMark/>
        </w:tcPr>
        <w:p w:rsidR="009D7112" w:rsidRDefault="00EE0222">
          <w:pPr>
            <w:jc w:val="left"/>
            <w:rPr>
              <w:sz w:val="18"/>
            </w:rPr>
          </w:pPr>
          <w:r w:rsidRPr="00A2667D">
            <w:rPr>
              <w:sz w:val="18"/>
              <w:lang w:val="en-US"/>
            </w:rPr>
            <w:t xml:space="preserve">Id: </w:t>
          </w:r>
          <w:r w:rsidRPr="00A2667D">
            <w:rPr>
              <w:sz w:val="18"/>
              <w:lang w:val="en-US"/>
            </w:rPr>
            <w:t>C46F57F8-FCAC-4710-A37D-9E626A6A1B0F. </w:t>
          </w:r>
          <w:r>
            <w:rPr>
              <w:sz w:val="18"/>
            </w:rPr>
            <w:t>Uchwalony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vAlign w:val="center"/>
          <w:hideMark/>
        </w:tcPr>
        <w:p w:rsidR="009D7112" w:rsidRDefault="00EE022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2667D">
            <w:rPr>
              <w:sz w:val="18"/>
            </w:rPr>
            <w:fldChar w:fldCharType="separate"/>
          </w:r>
          <w:r w:rsidR="00A2667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9D7112" w:rsidRDefault="009D7112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9D7112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vAlign w:val="center"/>
          <w:hideMark/>
        </w:tcPr>
        <w:p w:rsidR="009D7112" w:rsidRDefault="00EE0222">
          <w:pPr>
            <w:jc w:val="left"/>
            <w:rPr>
              <w:sz w:val="18"/>
            </w:rPr>
          </w:pPr>
          <w:r w:rsidRPr="00A2667D">
            <w:rPr>
              <w:sz w:val="18"/>
              <w:lang w:val="en-US"/>
            </w:rPr>
            <w:t xml:space="preserve">Id: </w:t>
          </w:r>
          <w:r w:rsidRPr="00A2667D">
            <w:rPr>
              <w:sz w:val="18"/>
              <w:lang w:val="en-US"/>
            </w:rPr>
            <w:t>C46F57F8-FCAC-4710-A37D-9E626A6A1B0F. </w:t>
          </w:r>
          <w:r>
            <w:rPr>
              <w:sz w:val="18"/>
            </w:rPr>
            <w:t>Uchwalony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vAlign w:val="center"/>
          <w:hideMark/>
        </w:tcPr>
        <w:p w:rsidR="009D7112" w:rsidRDefault="00EE022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2667D">
            <w:rPr>
              <w:sz w:val="18"/>
            </w:rPr>
            <w:fldChar w:fldCharType="separate"/>
          </w:r>
          <w:r w:rsidR="00A2667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9D7112" w:rsidRDefault="009D711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222" w:rsidRDefault="00EE0222">
      <w:r>
        <w:separator/>
      </w:r>
    </w:p>
  </w:footnote>
  <w:footnote w:type="continuationSeparator" w:id="0">
    <w:p w:rsidR="00EE0222" w:rsidRDefault="00EE02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D7112"/>
    <w:rsid w:val="00A2667D"/>
    <w:rsid w:val="00A77B3E"/>
    <w:rsid w:val="00CA2A55"/>
    <w:rsid w:val="00EE0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5F518FB-0F05-4196-B6EC-80CF9C392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2812</Words>
  <Characters>16875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Maszewa</Company>
  <LinksUpToDate>false</LinksUpToDate>
  <CharactersWithSpaces>19648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488/2021 z dnia 23 września 2021 r.</dc:title>
  <dc:subject>w sprawie windykacji należności pieniężnych o^charakterze cywilnoprawnym oraz publicznoprawnym Gminy Maszewo.</dc:subject>
  <dc:creator>mostapczuk</dc:creator>
  <cp:lastModifiedBy>Monika Ostapczuk</cp:lastModifiedBy>
  <cp:revision>2</cp:revision>
  <dcterms:created xsi:type="dcterms:W3CDTF">2021-09-29T09:01:00Z</dcterms:created>
  <dcterms:modified xsi:type="dcterms:W3CDTF">2021-09-29T07:02:00Z</dcterms:modified>
  <cp:category>Akt prawny</cp:category>
</cp:coreProperties>
</file>